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2010/13 vom 5. Februar 2010</w:t>
      </w:r>
    </w:p>
    <w:p>
      <w:r>
        <w:t>Bundesverwaltungsgericht, 2010-02-05, FR</w:t>
      </w:r>
    </w:p>
    <w:p>
      <w:r>
        <w:rPr>
          <w:b/>
        </w:rPr>
        <w:t xml:space="preserve">Quelle: </w:t>
      </w:r>
      <w:r>
        <w:t>https://mcp.opencaselaw.ch/entscheid/bvger_BVGE 2010_13</w:t>
      </w:r>
    </w:p>
    <w:p>
      <w:r>
        <w:t>FR: TAF BVGE 2010/13 du 5 février 2010</w:t>
      </w:r>
    </w:p>
    <w:p>
      <w:r>
        <w:t>IT: TAF BVGE 2010/13 del 5 febbraio 2010</w:t>
      </w:r>
    </w:p>
    <w:p>
      <w:pPr>
        <w:pStyle w:val="Heading2"/>
      </w:pPr>
      <w:r>
        <w:t>Regeste</w:t>
      </w:r>
    </w:p>
    <w:p>
      <w:r>
        <w:t>(Teil-)Liquidation von Vorsorgeeinrichtungen</w:t>
      </w:r>
    </w:p>
    <w:p>
      <w:pPr>
        <w:pStyle w:val="Heading2"/>
      </w:pPr>
      <w:r>
        <w:t>Erwägungen</w:t>
      </w:r>
    </w:p>
    <w:p>
      <w:r>
        <w:rPr>
          <w:b/>
        </w:rPr>
        <w:t>E. 1</w:t>
      </w:r>
    </w:p>
    <w:p>
      <w:r>
        <w:t>Der Normenkontrolle der BVG-Aufsichtsbehörden unterliegen bei kantonalen öffentlich-rechtlichen Vorsorgeeinrichtungen auch kantonale Erlasse; deren Anwendung ist demzufolge auch vom Bundesverwaltungsgericht überprüfbar (E. 3.3.1¿3.3.2).</w:t>
      </w:r>
    </w:p>
    <w:p>
      <w:r>
        <w:rPr>
          <w:b/>
        </w:rPr>
        <w:t>E. 2</w:t>
      </w:r>
    </w:p>
    <w:p>
      <w:r>
        <w:t>Aufgrund des anwendbaren kantonalen Rechts besteht keine gesetzliche Pflicht, den Regierungsrat im Verfahren betreffend Genehmigung des Teilliquidationsreglements anzuhören (E. 3.3.3¿3.3.4).</w:t>
      </w:r>
    </w:p>
    <w:p>
      <w:r>
        <w:rPr>
          <w:b/>
        </w:rPr>
        <w:t>E. 3</w:t>
      </w:r>
    </w:p>
    <w:p>
      <w:r>
        <w:t>Le Conseil d'Etat n'a pas qualité pour recourir parce que les intérêts politiques en matière de formation n'ont pas de lien direct avec la LPP et qu'aucun intérêt économique ou financier n'a été fait valoir (consid. 3.4). Regesto in italiano Vigilanza LPP. Approvazione di un regolamento di liquidazione parziale. Qualità per ricorrere del Cantone. Art. 48 cpv. 1 PA. Art. 62 cpv. 1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